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B050FB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B315E" w:rsidRPr="002B315E">
        <w:rPr>
          <w:rFonts w:ascii="GHEA Grapalat" w:hAnsi="GHEA Grapalat"/>
          <w:color w:val="000000"/>
          <w:sz w:val="20"/>
          <w:lang w:val="hy-AM"/>
        </w:rPr>
        <w:t>Դիլիջան համայնքի Հովք բնակավայրում հուշաղբյուրի կառուցման աշխատանքների նախագծանախահաշվային փաստաթղթերի մշակում և կազմում</w:t>
      </w:r>
      <w:r w:rsidR="00B050FB" w:rsidRPr="00B050FB">
        <w:rPr>
          <w:rFonts w:ascii="GHEA Grapalat" w:hAnsi="GHEA Grapalat"/>
          <w:color w:val="000000"/>
          <w:sz w:val="20"/>
          <w:lang w:val="hy-AM"/>
        </w:rPr>
        <w:t>»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24ED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ծառայություների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2B315E">
        <w:rPr>
          <w:rFonts w:ascii="GHEA Grapalat" w:eastAsia="Times New Roman" w:hAnsi="GHEA Grapalat" w:cs="Sylfaen"/>
          <w:b/>
          <w:sz w:val="20"/>
          <w:szCs w:val="20"/>
          <w:lang w:eastAsia="ru-RU"/>
        </w:rPr>
        <w:t>6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BA64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1</w:t>
      </w:r>
      <w:r w:rsidR="002B315E">
        <w:rPr>
          <w:rFonts w:ascii="GHEA Grapalat" w:eastAsia="Times New Roman" w:hAnsi="GHEA Grapalat" w:cs="Sylfaen"/>
          <w:b/>
          <w:sz w:val="20"/>
          <w:szCs w:val="20"/>
          <w:lang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pPr w:leftFromText="180" w:rightFromText="180" w:vertAnchor="text" w:tblpX="-532" w:tblpY="1"/>
        <w:tblOverlap w:val="never"/>
        <w:tblW w:w="112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02"/>
        <w:gridCol w:w="571"/>
        <w:gridCol w:w="828"/>
        <w:gridCol w:w="13"/>
        <w:gridCol w:w="319"/>
        <w:gridCol w:w="377"/>
        <w:gridCol w:w="408"/>
        <w:gridCol w:w="301"/>
        <w:gridCol w:w="425"/>
        <w:gridCol w:w="259"/>
        <w:gridCol w:w="25"/>
        <w:gridCol w:w="24"/>
        <w:gridCol w:w="611"/>
        <w:gridCol w:w="73"/>
        <w:gridCol w:w="142"/>
        <w:gridCol w:w="648"/>
        <w:gridCol w:w="248"/>
        <w:gridCol w:w="165"/>
        <w:gridCol w:w="73"/>
        <w:gridCol w:w="446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:rsidTr="002B315E">
        <w:trPr>
          <w:trHeight w:val="146"/>
        </w:trPr>
        <w:tc>
          <w:tcPr>
            <w:tcW w:w="522" w:type="dxa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2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2B315E">
        <w:trPr>
          <w:trHeight w:val="110"/>
        </w:trPr>
        <w:tc>
          <w:tcPr>
            <w:tcW w:w="522" w:type="dxa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47" w:type="dxa"/>
            <w:gridSpan w:val="9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</w:t>
            </w:r>
            <w:bookmarkStart w:id="0" w:name="_GoBack"/>
            <w:bookmarkEnd w:id="0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2B315E">
        <w:trPr>
          <w:trHeight w:val="175"/>
        </w:trPr>
        <w:tc>
          <w:tcPr>
            <w:tcW w:w="522" w:type="dxa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47" w:type="dxa"/>
            <w:gridSpan w:val="9"/>
            <w:vMerge/>
            <w:shd w:val="clear" w:color="auto" w:fill="auto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rPr>
          <w:trHeight w:val="275"/>
        </w:trPr>
        <w:tc>
          <w:tcPr>
            <w:tcW w:w="5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640B" w:rsidRPr="00CB774E" w:rsidTr="002B315E">
        <w:trPr>
          <w:trHeight w:val="40"/>
        </w:trPr>
        <w:tc>
          <w:tcPr>
            <w:tcW w:w="522" w:type="dxa"/>
            <w:shd w:val="clear" w:color="auto" w:fill="auto"/>
            <w:vAlign w:val="center"/>
          </w:tcPr>
          <w:p w:rsidR="00BA640B" w:rsidRPr="00CB774E" w:rsidRDefault="00BA640B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40B" w:rsidRPr="00CB774E" w:rsidRDefault="002B315E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Դիլիջան համայնքի Հովք բնակավայրում հուշաղբյուրի կառուցման աշխատանքների նախագծանախահաշվային փաստաթղթերի մշակում և կազմում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40B" w:rsidRPr="00CB774E" w:rsidRDefault="00BA640B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40B" w:rsidRPr="00CB774E" w:rsidRDefault="00BA640B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40B" w:rsidRPr="00CB774E" w:rsidRDefault="00BA640B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640B" w:rsidRPr="00CB774E" w:rsidRDefault="00BA640B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BA640B" w:rsidRPr="002B315E" w:rsidRDefault="002B315E" w:rsidP="002B315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2 000 000</w:t>
            </w:r>
          </w:p>
        </w:tc>
        <w:tc>
          <w:tcPr>
            <w:tcW w:w="24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640B" w:rsidRPr="0049229D" w:rsidRDefault="00BA640B" w:rsidP="002B315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640B" w:rsidRPr="008537FA" w:rsidRDefault="00BA640B" w:rsidP="002B315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49229D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49229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229D">
              <w:rPr>
                <w:rFonts w:ascii="GHEA Grapalat" w:hAnsi="GHEA Grapalat"/>
                <w:b/>
                <w:sz w:val="14"/>
                <w:szCs w:val="14"/>
              </w:rPr>
              <w:t>հսկողության</w:t>
            </w:r>
            <w:proofErr w:type="spellEnd"/>
            <w:r w:rsidRPr="0049229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9229D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1960BC" w:rsidRPr="00CB774E" w:rsidTr="002B315E">
        <w:trPr>
          <w:trHeight w:val="169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rPr>
          <w:trHeight w:val="137"/>
        </w:trPr>
        <w:tc>
          <w:tcPr>
            <w:tcW w:w="43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6E6029" w:rsidRDefault="006E6029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960BC" w:rsidRPr="00CB774E" w:rsidTr="002B315E">
        <w:trPr>
          <w:trHeight w:val="196"/>
        </w:trPr>
        <w:tc>
          <w:tcPr>
            <w:tcW w:w="112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A50FA6" w:rsidRDefault="00B10FBB" w:rsidP="007644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644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960BC" w:rsidRPr="00CB774E" w:rsidTr="002B3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2B3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2B3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rPr>
          <w:trHeight w:val="54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rPr>
          <w:trHeight w:val="605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4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2B315E">
        <w:trPr>
          <w:trHeight w:val="365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2B315E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E7243" w:rsidRPr="00CB774E" w:rsidTr="002B315E">
        <w:trPr>
          <w:trHeight w:val="21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7243" w:rsidRPr="0049229D" w:rsidRDefault="0049229D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5E7243" w:rsidRPr="00984B1E" w:rsidRDefault="002B315E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«ՌԱՖ-ԱՎՈ»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5E7243" w:rsidRPr="00B10FBB" w:rsidRDefault="00B10FBB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5E7243" w:rsidRPr="00B10FBB" w:rsidRDefault="00B10FBB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E7243" w:rsidRPr="00B10FBB" w:rsidRDefault="00B10FBB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1900000</w:t>
            </w: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c>
          <w:tcPr>
            <w:tcW w:w="11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:rsidTr="002B315E"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2B315E"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:rsidTr="002B315E">
        <w:tc>
          <w:tcPr>
            <w:tcW w:w="8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2B315E">
        <w:trPr>
          <w:trHeight w:val="331"/>
        </w:trPr>
        <w:tc>
          <w:tcPr>
            <w:tcW w:w="2223" w:type="dxa"/>
            <w:gridSpan w:val="4"/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9"/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:rsidTr="002B315E">
        <w:trPr>
          <w:trHeight w:val="289"/>
        </w:trPr>
        <w:tc>
          <w:tcPr>
            <w:tcW w:w="112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rPr>
          <w:trHeight w:val="346"/>
        </w:trPr>
        <w:tc>
          <w:tcPr>
            <w:tcW w:w="4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764487" w:rsidRDefault="002B315E" w:rsidP="0076448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7644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960BC" w:rsidRPr="00CB774E" w:rsidTr="002B315E">
        <w:trPr>
          <w:trHeight w:val="92"/>
        </w:trPr>
        <w:tc>
          <w:tcPr>
            <w:tcW w:w="4985" w:type="dxa"/>
            <w:gridSpan w:val="14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:rsidTr="002B315E">
        <w:trPr>
          <w:trHeight w:val="92"/>
        </w:trPr>
        <w:tc>
          <w:tcPr>
            <w:tcW w:w="498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2B315E" w:rsidRDefault="002B315E" w:rsidP="002B315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B315E" w:rsidP="002B315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960BC" w:rsidRPr="00CB774E" w:rsidTr="002B315E">
        <w:trPr>
          <w:trHeight w:val="344"/>
        </w:trPr>
        <w:tc>
          <w:tcPr>
            <w:tcW w:w="1122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0BC" w:rsidRPr="002B315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2B31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B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2B31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960BC" w:rsidRPr="00CB774E" w:rsidTr="002B315E">
        <w:trPr>
          <w:trHeight w:val="344"/>
        </w:trPr>
        <w:tc>
          <w:tcPr>
            <w:tcW w:w="4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2B315E" w:rsidRDefault="00287FAF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960BC" w:rsidRPr="00CB774E" w:rsidTr="002B315E">
        <w:trPr>
          <w:trHeight w:val="344"/>
        </w:trPr>
        <w:tc>
          <w:tcPr>
            <w:tcW w:w="4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2B315E" w:rsidRDefault="00287FAF" w:rsidP="002B31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:rsidTr="002B315E">
        <w:trPr>
          <w:trHeight w:val="237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0BC" w:rsidRPr="00CB774E" w:rsidTr="002B315E">
        <w:trPr>
          <w:trHeight w:val="238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:rsidTr="002B315E">
        <w:trPr>
          <w:trHeight w:val="263"/>
        </w:trPr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:rsidTr="002B315E">
        <w:trPr>
          <w:trHeight w:val="14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1960BC" w:rsidRPr="00287FAF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60BC" w:rsidRPr="00CB774E" w:rsidRDefault="002B315E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«ՌԱՖ-ԱՎՈ»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:rsidR="001960BC" w:rsidRPr="002B315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 w:rsid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2B31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2B31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960BC" w:rsidRPr="002B315E" w:rsidRDefault="00287FAF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60BC" w:rsidRPr="002B315E" w:rsidRDefault="00287FAF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B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960BC" w:rsidRPr="002B315E" w:rsidRDefault="002B315E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1900000</w:t>
            </w:r>
          </w:p>
        </w:tc>
      </w:tr>
      <w:tr w:rsidR="001960BC" w:rsidRPr="00CB774E" w:rsidTr="002B315E">
        <w:trPr>
          <w:trHeight w:val="150"/>
        </w:trPr>
        <w:tc>
          <w:tcPr>
            <w:tcW w:w="11222" w:type="dxa"/>
            <w:gridSpan w:val="33"/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2B315E">
        <w:trPr>
          <w:trHeight w:val="125"/>
        </w:trPr>
        <w:tc>
          <w:tcPr>
            <w:tcW w:w="8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87FAF" w:rsidRPr="00CB774E" w:rsidTr="002B315E">
        <w:trPr>
          <w:trHeight w:val="155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287FAF" w:rsidRPr="00287FAF" w:rsidRDefault="00287FAF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87FAF" w:rsidRPr="00CB774E" w:rsidRDefault="002B315E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«ՌԱՖ-ԱՎՈ» ՍՊԸ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15E" w:rsidRPr="002B315E" w:rsidRDefault="002B315E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Գավառ, Արծրունի եղբ. 85</w:t>
            </w:r>
          </w:p>
          <w:p w:rsidR="00287FAF" w:rsidRPr="00CB774E" w:rsidRDefault="002B315E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093-19-70-55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FAF" w:rsidRPr="00B10FBB" w:rsidRDefault="00B10FBB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6" w:history="1">
              <w:r w:rsidRPr="00053D6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Hergnyan.raf@mail.ru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FAF" w:rsidRPr="005E7243" w:rsidRDefault="002B315E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220083334692000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FAF" w:rsidRPr="005E7243" w:rsidRDefault="002B315E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08417089</w:t>
            </w: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auto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2B31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960BC" w:rsidRPr="00CB774E" w:rsidRDefault="001960BC" w:rsidP="002B31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960BC" w:rsidRPr="00CB774E" w:rsidRDefault="001960BC" w:rsidP="002B31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2B31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960BC" w:rsidRPr="00CB774E" w:rsidRDefault="001960BC" w:rsidP="002B31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2B31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2B315E">
        <w:trPr>
          <w:trHeight w:val="475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2B315E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2B315E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2B315E">
        <w:trPr>
          <w:trHeight w:val="427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rPr>
          <w:trHeight w:val="288"/>
        </w:trPr>
        <w:tc>
          <w:tcPr>
            <w:tcW w:w="11222" w:type="dxa"/>
            <w:gridSpan w:val="33"/>
            <w:shd w:val="clear" w:color="auto" w:fill="99CCFF"/>
            <w:vAlign w:val="center"/>
          </w:tcPr>
          <w:p w:rsidR="001960BC" w:rsidRPr="00CB774E" w:rsidRDefault="001960BC" w:rsidP="002B31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2B315E">
        <w:trPr>
          <w:trHeight w:val="227"/>
        </w:trPr>
        <w:tc>
          <w:tcPr>
            <w:tcW w:w="11222" w:type="dxa"/>
            <w:gridSpan w:val="33"/>
            <w:shd w:val="clear" w:color="auto" w:fill="auto"/>
            <w:vAlign w:val="center"/>
          </w:tcPr>
          <w:p w:rsidR="001960BC" w:rsidRPr="00CB774E" w:rsidRDefault="001960BC" w:rsidP="002B31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:rsidTr="002B315E">
        <w:trPr>
          <w:trHeight w:val="47"/>
        </w:trPr>
        <w:tc>
          <w:tcPr>
            <w:tcW w:w="3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2B31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2B315E">
        <w:trPr>
          <w:trHeight w:val="47"/>
        </w:trPr>
        <w:tc>
          <w:tcPr>
            <w:tcW w:w="3340" w:type="dxa"/>
            <w:gridSpan w:val="8"/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60BC" w:rsidRPr="00CB774E" w:rsidRDefault="001960BC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960BC" w:rsidRPr="00CB774E" w:rsidRDefault="007F0607" w:rsidP="002B31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960BC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1960BC" w:rsidRDefault="001960BC" w:rsidP="001960BC"/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607" w:rsidRDefault="007F0607" w:rsidP="001960BC">
      <w:pPr>
        <w:spacing w:before="0" w:after="0"/>
      </w:pPr>
      <w:r>
        <w:separator/>
      </w:r>
    </w:p>
  </w:endnote>
  <w:endnote w:type="continuationSeparator" w:id="0">
    <w:p w:rsidR="007F0607" w:rsidRDefault="007F0607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607" w:rsidRDefault="007F0607" w:rsidP="001960BC">
      <w:pPr>
        <w:spacing w:before="0" w:after="0"/>
      </w:pPr>
      <w:r>
        <w:separator/>
      </w:r>
    </w:p>
  </w:footnote>
  <w:footnote w:type="continuationSeparator" w:id="0">
    <w:p w:rsidR="007F0607" w:rsidRDefault="007F0607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0BC" w:rsidRPr="0087136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0BC" w:rsidRPr="002D0BF6" w:rsidRDefault="001960BC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960BC" w:rsidRPr="00005B9C" w:rsidRDefault="001960BC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0761CA"/>
    <w:rsid w:val="000A538A"/>
    <w:rsid w:val="000C68AC"/>
    <w:rsid w:val="00112572"/>
    <w:rsid w:val="001359F8"/>
    <w:rsid w:val="001960BC"/>
    <w:rsid w:val="001B2B05"/>
    <w:rsid w:val="00287FAF"/>
    <w:rsid w:val="002B315E"/>
    <w:rsid w:val="002E56F9"/>
    <w:rsid w:val="0035670C"/>
    <w:rsid w:val="003D6D59"/>
    <w:rsid w:val="003F7B23"/>
    <w:rsid w:val="004418EA"/>
    <w:rsid w:val="00453C89"/>
    <w:rsid w:val="0049229D"/>
    <w:rsid w:val="005054FD"/>
    <w:rsid w:val="00532355"/>
    <w:rsid w:val="00563CAF"/>
    <w:rsid w:val="00574FD0"/>
    <w:rsid w:val="005965BB"/>
    <w:rsid w:val="005E7243"/>
    <w:rsid w:val="005E7341"/>
    <w:rsid w:val="006E6029"/>
    <w:rsid w:val="00764487"/>
    <w:rsid w:val="00795B6B"/>
    <w:rsid w:val="007F0607"/>
    <w:rsid w:val="00831E6E"/>
    <w:rsid w:val="00921AA8"/>
    <w:rsid w:val="00984B1E"/>
    <w:rsid w:val="00A40174"/>
    <w:rsid w:val="00A45CFC"/>
    <w:rsid w:val="00A50FA6"/>
    <w:rsid w:val="00A61301"/>
    <w:rsid w:val="00AC39E1"/>
    <w:rsid w:val="00AE1DBE"/>
    <w:rsid w:val="00B050FB"/>
    <w:rsid w:val="00B05934"/>
    <w:rsid w:val="00B10FBB"/>
    <w:rsid w:val="00B21487"/>
    <w:rsid w:val="00BA640B"/>
    <w:rsid w:val="00DD0F68"/>
    <w:rsid w:val="00DF376D"/>
    <w:rsid w:val="00DF5442"/>
    <w:rsid w:val="00E324ED"/>
    <w:rsid w:val="00F23C63"/>
    <w:rsid w:val="00F80531"/>
    <w:rsid w:val="00F838F9"/>
    <w:rsid w:val="00F97946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BA640B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A640B"/>
    <w:rPr>
      <w:rFonts w:ascii="Baltica" w:eastAsia="Times New Roman" w:hAnsi="Baltica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F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gnyan.raf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25</cp:revision>
  <cp:lastPrinted>2026-05-13T11:07:00Z</cp:lastPrinted>
  <dcterms:created xsi:type="dcterms:W3CDTF">2021-08-02T06:39:00Z</dcterms:created>
  <dcterms:modified xsi:type="dcterms:W3CDTF">2026-05-13T11:18:00Z</dcterms:modified>
</cp:coreProperties>
</file>